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757AF" w:rsidP="00E1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757AF" w:rsidP="00575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8B1">
              <w:rPr>
                <w:sz w:val="28"/>
                <w:szCs w:val="28"/>
              </w:rPr>
              <w:t>/</w:t>
            </w:r>
            <w:r w:rsidR="004431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A26EC" w:rsidRDefault="008A26EC" w:rsidP="008A26EC">
      <w:pPr>
        <w:spacing w:before="240"/>
        <w:ind w:firstLine="709"/>
        <w:jc w:val="center"/>
        <w:rPr>
          <w:b/>
          <w:sz w:val="28"/>
        </w:rPr>
      </w:pPr>
      <w:r w:rsidRPr="008A26EC">
        <w:rPr>
          <w:b/>
          <w:sz w:val="28"/>
        </w:rPr>
        <w:t>Об ответственных лицах 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</w:t>
      </w:r>
      <w:r w:rsidR="005757AF">
        <w:rPr>
          <w:b/>
          <w:sz w:val="28"/>
        </w:rPr>
        <w:t xml:space="preserve"> передачу участковым избирательным комиссиям,</w:t>
      </w:r>
      <w:r w:rsidRPr="008A26EC">
        <w:rPr>
          <w:b/>
          <w:sz w:val="28"/>
        </w:rPr>
        <w:t xml:space="preserve"> хранение неиспользован</w:t>
      </w:r>
      <w:r w:rsidR="005757AF">
        <w:rPr>
          <w:b/>
          <w:sz w:val="28"/>
        </w:rPr>
        <w:t>ных после дня голосования марок.</w:t>
      </w:r>
    </w:p>
    <w:p w:rsidR="005757AF" w:rsidRPr="008A26EC" w:rsidRDefault="005757AF" w:rsidP="008A26EC">
      <w:pPr>
        <w:spacing w:before="240"/>
        <w:ind w:firstLine="709"/>
        <w:jc w:val="center"/>
        <w:rPr>
          <w:b/>
          <w:sz w:val="28"/>
        </w:rPr>
      </w:pPr>
    </w:p>
    <w:p w:rsidR="008A26EC" w:rsidRPr="008A26EC" w:rsidRDefault="008A26EC" w:rsidP="008A26EC">
      <w:pPr>
        <w:pStyle w:val="a9"/>
        <w:tabs>
          <w:tab w:val="left" w:pos="1134"/>
        </w:tabs>
        <w:spacing w:line="360" w:lineRule="auto"/>
        <w:ind w:firstLine="720"/>
        <w:rPr>
          <w:b w:val="0"/>
          <w:szCs w:val="24"/>
        </w:rPr>
      </w:pPr>
      <w:proofErr w:type="gramStart"/>
      <w:r w:rsidRPr="008A26EC">
        <w:rPr>
          <w:b w:val="0"/>
          <w:szCs w:val="24"/>
        </w:rPr>
        <w:t>На основании части 2 статьи 79 Федерального закона от 22.02.2014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постановления Центральной избирательной комиссии Российской Федерации от 28.04.2021 № 4/28-8</w:t>
      </w:r>
      <w:proofErr w:type="gramEnd"/>
      <w:r w:rsidRPr="008A26EC">
        <w:rPr>
          <w:b w:val="0"/>
          <w:szCs w:val="24"/>
        </w:rPr>
        <w:t xml:space="preserve"> «О возложении полномочий окружных избирательных комиссий по выборам </w:t>
      </w:r>
      <w:proofErr w:type="gramStart"/>
      <w:r w:rsidRPr="008A26EC">
        <w:rPr>
          <w:b w:val="0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8A26EC">
        <w:rPr>
          <w:b w:val="0"/>
          <w:szCs w:val="24"/>
        </w:rPr>
        <w:t xml:space="preserve"> на избирательные комиссии субъектов Российской Федерации, территориальные избирательные комиссии», статей </w:t>
      </w:r>
      <w:r>
        <w:rPr>
          <w:b w:val="0"/>
          <w:szCs w:val="24"/>
        </w:rPr>
        <w:t>22</w:t>
      </w:r>
      <w:r w:rsidRPr="008A26EC">
        <w:rPr>
          <w:b w:val="0"/>
          <w:szCs w:val="24"/>
        </w:rPr>
        <w:t xml:space="preserve">, 60 Избирательного кодекса Тверской области от 07.04.2003 № 20-ЗО, </w:t>
      </w:r>
      <w:r>
        <w:rPr>
          <w:b w:val="0"/>
          <w:szCs w:val="24"/>
        </w:rPr>
        <w:t>территориальная избирательная комиссия Весьегонского округа</w:t>
      </w:r>
      <w:r w:rsidRPr="008A26EC">
        <w:rPr>
          <w:b w:val="0"/>
          <w:szCs w:val="24"/>
        </w:rPr>
        <w:t xml:space="preserve"> постановляет:</w:t>
      </w:r>
    </w:p>
    <w:p w:rsidR="008A26EC" w:rsidRPr="008A26EC" w:rsidRDefault="008A26EC" w:rsidP="005757AF">
      <w:pPr>
        <w:pStyle w:val="a9"/>
        <w:tabs>
          <w:tab w:val="left" w:pos="1134"/>
        </w:tabs>
        <w:spacing w:line="360" w:lineRule="auto"/>
        <w:ind w:firstLine="720"/>
        <w:rPr>
          <w:b w:val="0"/>
          <w:szCs w:val="24"/>
        </w:rPr>
      </w:pPr>
      <w:r w:rsidRPr="008A26EC">
        <w:rPr>
          <w:b w:val="0"/>
          <w:szCs w:val="24"/>
        </w:rPr>
        <w:t xml:space="preserve">1.         </w:t>
      </w:r>
      <w:proofErr w:type="gramStart"/>
      <w:r w:rsidRPr="008A26EC">
        <w:rPr>
          <w:b w:val="0"/>
          <w:szCs w:val="24"/>
        </w:rPr>
        <w:t xml:space="preserve">Назначить ответственными лицами за </w:t>
      </w:r>
      <w:r>
        <w:rPr>
          <w:b w:val="0"/>
          <w:szCs w:val="24"/>
        </w:rPr>
        <w:t>получение</w:t>
      </w:r>
      <w:r w:rsidRPr="008A26EC">
        <w:rPr>
          <w:b w:val="0"/>
          <w:szCs w:val="24"/>
        </w:rPr>
        <w:t xml:space="preserve"> специальных знаков (марок) для избирательных бюллетеней на выборах депутатов Государственной Думы Федерального Собрания Росси</w:t>
      </w:r>
      <w:r w:rsidR="005757AF">
        <w:rPr>
          <w:b w:val="0"/>
          <w:szCs w:val="24"/>
        </w:rPr>
        <w:t>йской Федерации восьмого созыва</w:t>
      </w:r>
      <w:r>
        <w:rPr>
          <w:b w:val="0"/>
          <w:szCs w:val="24"/>
        </w:rPr>
        <w:t>, передач</w:t>
      </w:r>
      <w:r w:rsidR="005757AF">
        <w:rPr>
          <w:b w:val="0"/>
          <w:szCs w:val="24"/>
        </w:rPr>
        <w:t>у указанных специальных знаков (</w:t>
      </w:r>
      <w:r>
        <w:rPr>
          <w:b w:val="0"/>
          <w:szCs w:val="24"/>
        </w:rPr>
        <w:t xml:space="preserve">марок) участковым избирательным комиссиям, хранение неиспользованных после </w:t>
      </w:r>
      <w:r>
        <w:rPr>
          <w:b w:val="0"/>
          <w:szCs w:val="24"/>
        </w:rPr>
        <w:lastRenderedPageBreak/>
        <w:t xml:space="preserve">дня голосования марок в порядке, установленном ЦИК России </w:t>
      </w:r>
      <w:r w:rsidRPr="005757AF">
        <w:rPr>
          <w:b w:val="0"/>
          <w:szCs w:val="24"/>
        </w:rPr>
        <w:t xml:space="preserve">членов </w:t>
      </w:r>
      <w:r w:rsidRPr="005757AF">
        <w:rPr>
          <w:b w:val="0"/>
          <w:szCs w:val="24"/>
        </w:rPr>
        <w:t>территориальной избирательной комиссии Весьегонского округа</w:t>
      </w:r>
      <w:r w:rsidRPr="005757AF">
        <w:rPr>
          <w:b w:val="0"/>
          <w:szCs w:val="24"/>
        </w:rPr>
        <w:t xml:space="preserve"> с правом решающего голоса </w:t>
      </w:r>
      <w:proofErr w:type="spellStart"/>
      <w:r w:rsidRPr="005757AF">
        <w:rPr>
          <w:b w:val="0"/>
          <w:szCs w:val="24"/>
        </w:rPr>
        <w:t>Лисенкову</w:t>
      </w:r>
      <w:proofErr w:type="spellEnd"/>
      <w:r w:rsidRPr="005757AF">
        <w:rPr>
          <w:b w:val="0"/>
          <w:szCs w:val="24"/>
        </w:rPr>
        <w:t xml:space="preserve"> Аллу Владимировну, Любушкину М</w:t>
      </w:r>
      <w:r>
        <w:rPr>
          <w:b w:val="0"/>
          <w:szCs w:val="24"/>
        </w:rPr>
        <w:t xml:space="preserve">арию Анатольевну, Козлову Людмилу </w:t>
      </w:r>
      <w:r w:rsidR="00B9244A">
        <w:rPr>
          <w:b w:val="0"/>
          <w:szCs w:val="24"/>
        </w:rPr>
        <w:t>Анатольевну</w:t>
      </w:r>
      <w:proofErr w:type="gram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Илюшова</w:t>
      </w:r>
      <w:proofErr w:type="spellEnd"/>
      <w:r>
        <w:rPr>
          <w:b w:val="0"/>
          <w:szCs w:val="24"/>
        </w:rPr>
        <w:t xml:space="preserve"> Сергея Евгеньевича</w:t>
      </w:r>
      <w:r w:rsidRPr="008A26EC">
        <w:rPr>
          <w:b w:val="0"/>
          <w:szCs w:val="24"/>
        </w:rPr>
        <w:t>.</w:t>
      </w:r>
    </w:p>
    <w:p w:rsidR="008A26EC" w:rsidRPr="008A26EC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       2</w:t>
      </w:r>
      <w:r w:rsidR="008A26EC" w:rsidRPr="008A26EC">
        <w:rPr>
          <w:b w:val="0"/>
          <w:szCs w:val="24"/>
        </w:rPr>
        <w:t xml:space="preserve">.         </w:t>
      </w:r>
      <w:proofErr w:type="gramStart"/>
      <w:r w:rsidR="008A26EC" w:rsidRPr="008A26EC">
        <w:rPr>
          <w:b w:val="0"/>
          <w:szCs w:val="24"/>
        </w:rPr>
        <w:t>Контроль за</w:t>
      </w:r>
      <w:proofErr w:type="gramEnd"/>
      <w:r w:rsidR="008A26EC" w:rsidRPr="008A26EC">
        <w:rPr>
          <w:b w:val="0"/>
          <w:szCs w:val="24"/>
        </w:rPr>
        <w:t xml:space="preserve"> выполнением данного постановления возложить на секретаря </w:t>
      </w:r>
      <w:r>
        <w:rPr>
          <w:b w:val="0"/>
          <w:szCs w:val="24"/>
        </w:rPr>
        <w:t xml:space="preserve">территориальной </w:t>
      </w:r>
      <w:r w:rsidR="008A26EC" w:rsidRPr="008A26EC">
        <w:rPr>
          <w:b w:val="0"/>
          <w:szCs w:val="24"/>
        </w:rPr>
        <w:t xml:space="preserve">избирательной комиссии </w:t>
      </w:r>
      <w:r>
        <w:rPr>
          <w:b w:val="0"/>
          <w:szCs w:val="24"/>
        </w:rPr>
        <w:t>Весьегонского округа</w:t>
      </w:r>
      <w:r w:rsidR="008A26EC" w:rsidRPr="008A26EC">
        <w:rPr>
          <w:b w:val="0"/>
          <w:szCs w:val="24"/>
        </w:rPr>
        <w:t xml:space="preserve"> </w:t>
      </w:r>
      <w:r>
        <w:rPr>
          <w:b w:val="0"/>
          <w:szCs w:val="24"/>
        </w:rPr>
        <w:t>М.А.</w:t>
      </w:r>
      <w:r w:rsidR="00B9244A">
        <w:rPr>
          <w:b w:val="0"/>
          <w:szCs w:val="24"/>
        </w:rPr>
        <w:t xml:space="preserve"> </w:t>
      </w:r>
      <w:r>
        <w:rPr>
          <w:b w:val="0"/>
          <w:szCs w:val="24"/>
        </w:rPr>
        <w:t>Любушкину</w:t>
      </w:r>
      <w:r w:rsidR="008A26EC" w:rsidRPr="008A26EC">
        <w:rPr>
          <w:b w:val="0"/>
          <w:szCs w:val="24"/>
        </w:rPr>
        <w:t>.</w:t>
      </w:r>
    </w:p>
    <w:p w:rsidR="008A26EC" w:rsidRPr="008A26EC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        3.        </w:t>
      </w:r>
      <w:r w:rsidR="008A26EC" w:rsidRPr="008A26EC">
        <w:rPr>
          <w:b w:val="0"/>
          <w:szCs w:val="24"/>
        </w:rPr>
        <w:t xml:space="preserve">Направить настоящее постановление в избирательную комиссию </w:t>
      </w:r>
      <w:r>
        <w:rPr>
          <w:b w:val="0"/>
          <w:szCs w:val="24"/>
        </w:rPr>
        <w:t>Тверской области</w:t>
      </w:r>
      <w:r w:rsidR="008A26EC" w:rsidRPr="008A26EC">
        <w:rPr>
          <w:b w:val="0"/>
          <w:szCs w:val="24"/>
        </w:rPr>
        <w:t xml:space="preserve"> не позднее </w:t>
      </w:r>
      <w:r>
        <w:rPr>
          <w:b w:val="0"/>
          <w:szCs w:val="24"/>
        </w:rPr>
        <w:t>23</w:t>
      </w:r>
      <w:r w:rsidR="008A26EC" w:rsidRPr="008A26EC">
        <w:rPr>
          <w:b w:val="0"/>
          <w:szCs w:val="24"/>
        </w:rPr>
        <w:t xml:space="preserve"> июля 2021 года.</w:t>
      </w:r>
    </w:p>
    <w:p w:rsidR="00E14C92" w:rsidRDefault="005757AF" w:rsidP="005757AF">
      <w:pPr>
        <w:pStyle w:val="a9"/>
        <w:tabs>
          <w:tab w:val="left" w:pos="1134"/>
        </w:tabs>
        <w:spacing w:line="360" w:lineRule="auto"/>
        <w:rPr>
          <w:b w:val="0"/>
          <w:szCs w:val="28"/>
        </w:rPr>
      </w:pPr>
      <w:r>
        <w:rPr>
          <w:b w:val="0"/>
          <w:szCs w:val="24"/>
        </w:rPr>
        <w:t xml:space="preserve">          4.</w:t>
      </w:r>
      <w:r w:rsidR="008A26EC" w:rsidRPr="008A26EC">
        <w:rPr>
          <w:b w:val="0"/>
          <w:szCs w:val="24"/>
        </w:rPr>
        <w:t xml:space="preserve">       </w:t>
      </w:r>
      <w:proofErr w:type="gramStart"/>
      <w:r w:rsidR="008A26EC" w:rsidRPr="008A26EC">
        <w:rPr>
          <w:b w:val="0"/>
          <w:szCs w:val="24"/>
        </w:rPr>
        <w:t>Разместить</w:t>
      </w:r>
      <w:proofErr w:type="gramEnd"/>
      <w:r w:rsidR="008A26EC" w:rsidRPr="008A26EC">
        <w:rPr>
          <w:b w:val="0"/>
          <w:szCs w:val="24"/>
        </w:rPr>
        <w:t xml:space="preserve"> настоящее постановление на сайте </w:t>
      </w:r>
      <w:r w:rsidR="00E14C92" w:rsidRPr="0008584C">
        <w:rPr>
          <w:b w:val="0"/>
          <w:bCs/>
          <w:szCs w:val="28"/>
        </w:rPr>
        <w:t xml:space="preserve">территориальной избирательной комиссии </w:t>
      </w:r>
      <w:r w:rsidR="00E14C92">
        <w:rPr>
          <w:b w:val="0"/>
          <w:bCs/>
          <w:szCs w:val="28"/>
        </w:rPr>
        <w:t>Ве</w:t>
      </w:r>
      <w:bookmarkStart w:id="0" w:name="_GoBack"/>
      <w:bookmarkEnd w:id="0"/>
      <w:r w:rsidR="00E14C92">
        <w:rPr>
          <w:b w:val="0"/>
          <w:bCs/>
          <w:szCs w:val="28"/>
        </w:rPr>
        <w:t>сьегонского округа</w:t>
      </w:r>
      <w:r w:rsidR="00E14C92" w:rsidRPr="0008584C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E14C92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p w:rsidR="00E14C92" w:rsidRPr="0008584C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67"/>
        <w:gridCol w:w="310"/>
        <w:gridCol w:w="4226"/>
        <w:gridCol w:w="146"/>
      </w:tblGrid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  <w:szCs w:val="26"/>
              </w:rPr>
            </w:pPr>
            <w:r w:rsidRPr="007E2111">
              <w:rPr>
                <w:sz w:val="28"/>
                <w:szCs w:val="26"/>
              </w:rPr>
              <w:t>Председатель</w:t>
            </w:r>
            <w:r w:rsidRPr="007E2111">
              <w:rPr>
                <w:sz w:val="28"/>
                <w:szCs w:val="26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proofErr w:type="spellStart"/>
            <w:r w:rsidRPr="007E2111">
              <w:rPr>
                <w:sz w:val="28"/>
                <w:szCs w:val="26"/>
              </w:rPr>
              <w:t>А.В.Лисенкова</w:t>
            </w:r>
            <w:proofErr w:type="spellEnd"/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Секретарь</w:t>
            </w:r>
          </w:p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М.А.Любушкина</w:t>
            </w:r>
            <w:proofErr w:type="spellEnd"/>
          </w:p>
        </w:tc>
      </w:tr>
      <w:tr w:rsidR="00E14C92" w:rsidRPr="0008584C" w:rsidTr="005757AF">
        <w:tblPrEx>
          <w:tblLook w:val="01E0" w:firstRow="1" w:lastRow="1" w:firstColumn="1" w:lastColumn="1" w:noHBand="0" w:noVBand="0"/>
        </w:tblPrEx>
        <w:trPr>
          <w:gridAfter w:val="1"/>
          <w:wAfter w:w="146" w:type="dxa"/>
        </w:trPr>
        <w:tc>
          <w:tcPr>
            <w:tcW w:w="4786" w:type="dxa"/>
            <w:gridSpan w:val="2"/>
          </w:tcPr>
          <w:p w:rsidR="00E14C92" w:rsidRPr="0008584C" w:rsidRDefault="00E14C92" w:rsidP="005757AF">
            <w:pPr>
              <w:rPr>
                <w:szCs w:val="28"/>
              </w:rPr>
            </w:pPr>
            <w:r w:rsidRPr="0008584C">
              <w:rPr>
                <w:color w:val="000000"/>
                <w:spacing w:val="60"/>
                <w:sz w:val="28"/>
                <w:szCs w:val="28"/>
                <w:lang w:val="x-none"/>
              </w:rPr>
              <w:br w:type="page"/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</w:tbl>
    <w:p w:rsidR="0058233C" w:rsidRPr="007D3247" w:rsidRDefault="0058233C" w:rsidP="00E14C92">
      <w:pPr>
        <w:pStyle w:val="a9"/>
        <w:spacing w:before="240" w:after="240"/>
        <w:ind w:firstLine="720"/>
        <w:jc w:val="center"/>
        <w:rPr>
          <w:color w:val="FF0000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F" w:rsidRDefault="00B437BF">
      <w:r>
        <w:separator/>
      </w:r>
    </w:p>
  </w:endnote>
  <w:endnote w:type="continuationSeparator" w:id="0">
    <w:p w:rsidR="00B437BF" w:rsidRDefault="00B4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F" w:rsidRDefault="00B437BF">
      <w:r>
        <w:separator/>
      </w:r>
    </w:p>
  </w:footnote>
  <w:footnote w:type="continuationSeparator" w:id="0">
    <w:p w:rsidR="00B437BF" w:rsidRDefault="00B4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4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852F2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57AF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00E0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26EC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437BF"/>
    <w:rsid w:val="00B55458"/>
    <w:rsid w:val="00B55996"/>
    <w:rsid w:val="00B5652A"/>
    <w:rsid w:val="00B5723C"/>
    <w:rsid w:val="00B629D9"/>
    <w:rsid w:val="00B63483"/>
    <w:rsid w:val="00B741CB"/>
    <w:rsid w:val="00B85B89"/>
    <w:rsid w:val="00B9244A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4C9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6BC2-4CFD-4FF8-8340-D9F3133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36</cp:revision>
  <cp:lastPrinted>2021-03-31T06:34:00Z</cp:lastPrinted>
  <dcterms:created xsi:type="dcterms:W3CDTF">2019-09-17T12:38:00Z</dcterms:created>
  <dcterms:modified xsi:type="dcterms:W3CDTF">2021-07-14T06:19:00Z</dcterms:modified>
</cp:coreProperties>
</file>